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6E0" w:rsidRPr="00047195" w:rsidRDefault="005376E0" w:rsidP="005376E0">
      <w:pPr>
        <w:jc w:val="center"/>
        <w:rPr>
          <w:rFonts w:ascii="Times New Roman" w:hAnsi="Times New Roman" w:cs="Times New Roman"/>
        </w:rPr>
      </w:pPr>
      <w:r w:rsidRPr="00047195">
        <w:rPr>
          <w:rFonts w:ascii="Times New Roman" w:hAnsi="Times New Roman" w:cs="Times New Roman"/>
        </w:rPr>
        <w:t xml:space="preserve">City of Alexandria, Virginia </w:t>
      </w:r>
    </w:p>
    <w:p w:rsidR="005376E0" w:rsidRPr="00047195" w:rsidRDefault="00671D58" w:rsidP="005376E0">
      <w:pPr>
        <w:jc w:val="center"/>
        <w:rPr>
          <w:rFonts w:ascii="Times New Roman" w:hAnsi="Times New Roman" w:cs="Times New Roman"/>
        </w:rPr>
      </w:pPr>
      <w:r w:rsidRPr="00047195">
        <w:rPr>
          <w:rFonts w:ascii="Times New Roman" w:hAnsi="Times New Roman" w:cs="Times New Roman"/>
        </w:rPr>
        <w:t xml:space="preserve">Public Hearing </w:t>
      </w:r>
      <w:r w:rsidR="005376E0" w:rsidRPr="00047195">
        <w:rPr>
          <w:rFonts w:ascii="Times New Roman" w:hAnsi="Times New Roman" w:cs="Times New Roman"/>
        </w:rPr>
        <w:t>Meeting</w:t>
      </w:r>
    </w:p>
    <w:p w:rsidR="005376E0" w:rsidRPr="00047195" w:rsidRDefault="005376E0" w:rsidP="005376E0">
      <w:pPr>
        <w:jc w:val="center"/>
        <w:rPr>
          <w:rFonts w:ascii="Times New Roman" w:hAnsi="Times New Roman" w:cs="Times New Roman"/>
        </w:rPr>
      </w:pPr>
      <w:r w:rsidRPr="00047195">
        <w:rPr>
          <w:rFonts w:ascii="Times New Roman" w:hAnsi="Times New Roman" w:cs="Times New Roman"/>
        </w:rPr>
        <w:t>Saturday</w:t>
      </w:r>
      <w:r w:rsidRPr="00047195">
        <w:rPr>
          <w:rFonts w:ascii="Times New Roman" w:hAnsi="Times New Roman" w:cs="Times New Roman"/>
        </w:rPr>
        <w:t xml:space="preserve">, May </w:t>
      </w:r>
      <w:r w:rsidRPr="00047195">
        <w:rPr>
          <w:rFonts w:ascii="Times New Roman" w:hAnsi="Times New Roman" w:cs="Times New Roman"/>
        </w:rPr>
        <w:t>1</w:t>
      </w:r>
      <w:r w:rsidRPr="00047195">
        <w:rPr>
          <w:rFonts w:ascii="Times New Roman" w:hAnsi="Times New Roman" w:cs="Times New Roman"/>
        </w:rPr>
        <w:t>2, 2012</w:t>
      </w:r>
    </w:p>
    <w:p w:rsidR="005376E0" w:rsidRPr="00047195" w:rsidRDefault="005376E0" w:rsidP="005376E0">
      <w:pPr>
        <w:jc w:val="center"/>
        <w:rPr>
          <w:rFonts w:ascii="Times New Roman" w:hAnsi="Times New Roman" w:cs="Times New Roman"/>
        </w:rPr>
      </w:pPr>
    </w:p>
    <w:p w:rsidR="00671D58" w:rsidRPr="00047195" w:rsidRDefault="00671D58" w:rsidP="00671D58">
      <w:pPr>
        <w:jc w:val="center"/>
        <w:rPr>
          <w:rFonts w:ascii="Times New Roman" w:hAnsi="Times New Roman" w:cs="Arial"/>
          <w:szCs w:val="27"/>
        </w:rPr>
      </w:pPr>
      <w:r w:rsidRPr="00047195">
        <w:rPr>
          <w:rFonts w:ascii="Times New Roman" w:hAnsi="Times New Roman" w:cs="Arial"/>
          <w:szCs w:val="27"/>
        </w:rPr>
        <w:t>Docket Item #</w:t>
      </w:r>
      <w:r w:rsidRPr="00047195">
        <w:rPr>
          <w:rFonts w:ascii="Times New Roman" w:hAnsi="Times New Roman" w:cs="Arial"/>
          <w:szCs w:val="27"/>
        </w:rPr>
        <w:t>12</w:t>
      </w:r>
    </w:p>
    <w:p w:rsidR="00671D58" w:rsidRPr="00047195" w:rsidRDefault="00671D58" w:rsidP="00671D58">
      <w:pPr>
        <w:jc w:val="center"/>
        <w:rPr>
          <w:rFonts w:ascii="Times New Roman" w:hAnsi="Times New Roman"/>
          <w:color w:val="000000" w:themeColor="text1"/>
        </w:rPr>
      </w:pPr>
      <w:hyperlink r:id="rId7" w:history="1">
        <w:r w:rsidRPr="00047195">
          <w:rPr>
            <w:rStyle w:val="Hyperlink"/>
            <w:rFonts w:ascii="Times New Roman" w:hAnsi="Times New Roman" w:cs="Arial"/>
            <w:color w:val="000000" w:themeColor="text1"/>
            <w:szCs w:val="27"/>
            <w:u w:val="none"/>
          </w:rPr>
          <w:t>MASTER PLAN</w:t>
        </w:r>
      </w:hyperlink>
      <w:r w:rsidRPr="00047195">
        <w:rPr>
          <w:rFonts w:ascii="Times New Roman" w:hAnsi="Times New Roman" w:cs="Arial"/>
          <w:color w:val="000000" w:themeColor="text1"/>
          <w:szCs w:val="27"/>
        </w:rPr>
        <w:t xml:space="preserve"> </w:t>
      </w:r>
      <w:hyperlink r:id="rId8" w:history="1">
        <w:r w:rsidRPr="00047195">
          <w:rPr>
            <w:rStyle w:val="Hyperlink"/>
            <w:rFonts w:ascii="Times New Roman" w:hAnsi="Times New Roman" w:cs="Arial"/>
            <w:color w:val="000000" w:themeColor="text1"/>
            <w:szCs w:val="27"/>
            <w:u w:val="none"/>
          </w:rPr>
          <w:t>AMENDMENT</w:t>
        </w:r>
      </w:hyperlink>
      <w:r w:rsidRPr="00047195">
        <w:rPr>
          <w:rFonts w:ascii="Times New Roman" w:hAnsi="Times New Roman" w:cs="Arial"/>
          <w:color w:val="000000" w:themeColor="text1"/>
          <w:szCs w:val="27"/>
        </w:rPr>
        <w:t xml:space="preserve"> </w:t>
      </w:r>
      <w:hyperlink r:id="rId9" w:history="1">
        <w:r w:rsidRPr="00047195">
          <w:rPr>
            <w:rStyle w:val="Hyperlink"/>
            <w:rFonts w:ascii="Times New Roman" w:hAnsi="Times New Roman" w:cs="Arial"/>
            <w:color w:val="000000" w:themeColor="text1"/>
            <w:szCs w:val="27"/>
            <w:u w:val="none"/>
          </w:rPr>
          <w:t>#2012-0003</w:t>
        </w:r>
      </w:hyperlink>
      <w:r w:rsidRPr="00047195">
        <w:rPr>
          <w:rFonts w:ascii="Times New Roman" w:hAnsi="Times New Roman"/>
          <w:color w:val="000000" w:themeColor="text1"/>
        </w:rPr>
        <w:t>--</w:t>
      </w:r>
      <w:hyperlink r:id="rId10" w:history="1">
        <w:r w:rsidRPr="00047195">
          <w:rPr>
            <w:rStyle w:val="Hyperlink"/>
            <w:rFonts w:ascii="Times New Roman" w:hAnsi="Times New Roman" w:cs="Arial"/>
            <w:color w:val="000000" w:themeColor="text1"/>
            <w:szCs w:val="27"/>
            <w:u w:val="none"/>
          </w:rPr>
          <w:t>BEAUREGARD</w:t>
        </w:r>
      </w:hyperlink>
      <w:r w:rsidRPr="00047195">
        <w:rPr>
          <w:rFonts w:ascii="Times New Roman" w:hAnsi="Times New Roman" w:cs="Arial"/>
          <w:color w:val="000000" w:themeColor="text1"/>
          <w:szCs w:val="27"/>
        </w:rPr>
        <w:t xml:space="preserve"> </w:t>
      </w:r>
      <w:hyperlink r:id="rId11" w:history="1">
        <w:r w:rsidRPr="00047195">
          <w:rPr>
            <w:rStyle w:val="Hyperlink"/>
            <w:rFonts w:ascii="Times New Roman" w:hAnsi="Times New Roman" w:cs="Arial"/>
            <w:color w:val="000000" w:themeColor="text1"/>
            <w:szCs w:val="27"/>
            <w:u w:val="none"/>
          </w:rPr>
          <w:t>SMALL</w:t>
        </w:r>
      </w:hyperlink>
      <w:r w:rsidRPr="00047195">
        <w:rPr>
          <w:rFonts w:ascii="Times New Roman" w:hAnsi="Times New Roman" w:cs="Arial"/>
          <w:color w:val="000000" w:themeColor="text1"/>
          <w:szCs w:val="27"/>
        </w:rPr>
        <w:t xml:space="preserve"> </w:t>
      </w:r>
      <w:hyperlink r:id="rId12" w:history="1">
        <w:r w:rsidRPr="00047195">
          <w:rPr>
            <w:rStyle w:val="Hyperlink"/>
            <w:rFonts w:ascii="Times New Roman" w:hAnsi="Times New Roman" w:cs="Arial"/>
            <w:color w:val="000000" w:themeColor="text1"/>
            <w:szCs w:val="27"/>
            <w:u w:val="none"/>
          </w:rPr>
          <w:t>AREA PLAN</w:t>
        </w:r>
      </w:hyperlink>
      <w:r w:rsidRPr="00047195">
        <w:rPr>
          <w:rFonts w:ascii="Times New Roman" w:hAnsi="Times New Roman"/>
          <w:color w:val="000000" w:themeColor="text1"/>
        </w:rPr>
        <w:t xml:space="preserve">  </w:t>
      </w:r>
    </w:p>
    <w:p w:rsidR="005376E0" w:rsidRPr="00047195" w:rsidRDefault="00671D58" w:rsidP="00671D58">
      <w:pPr>
        <w:jc w:val="center"/>
        <w:rPr>
          <w:rFonts w:ascii="Times New Roman" w:hAnsi="Times New Roman" w:cs="Times New Roman"/>
        </w:rPr>
      </w:pPr>
      <w:hyperlink r:id="rId13" w:history="1">
        <w:r w:rsidRPr="00047195">
          <w:rPr>
            <w:rStyle w:val="Hyperlink"/>
            <w:rFonts w:ascii="Times New Roman" w:hAnsi="Times New Roman" w:cs="Arial"/>
            <w:color w:val="000000" w:themeColor="text1"/>
            <w:szCs w:val="27"/>
            <w:u w:val="none"/>
          </w:rPr>
          <w:t>Public</w:t>
        </w:r>
      </w:hyperlink>
      <w:r w:rsidRPr="00047195">
        <w:rPr>
          <w:rFonts w:ascii="Times New Roman" w:hAnsi="Times New Roman" w:cs="Arial"/>
          <w:color w:val="000000" w:themeColor="text1"/>
          <w:szCs w:val="27"/>
        </w:rPr>
        <w:t xml:space="preserve"> </w:t>
      </w:r>
      <w:hyperlink r:id="rId14" w:history="1">
        <w:r w:rsidRPr="00047195">
          <w:rPr>
            <w:rStyle w:val="Hyperlink"/>
            <w:rFonts w:ascii="Times New Roman" w:hAnsi="Times New Roman" w:cs="Arial"/>
            <w:color w:val="000000" w:themeColor="text1"/>
            <w:szCs w:val="27"/>
            <w:u w:val="none"/>
          </w:rPr>
          <w:t>Hearing</w:t>
        </w:r>
      </w:hyperlink>
      <w:r w:rsidRPr="00047195">
        <w:rPr>
          <w:rFonts w:ascii="Times New Roman" w:hAnsi="Times New Roman" w:cs="Arial"/>
          <w:color w:val="000000" w:themeColor="text1"/>
          <w:szCs w:val="27"/>
        </w:rPr>
        <w:t xml:space="preserve"> </w:t>
      </w:r>
      <w:hyperlink r:id="rId15" w:history="1">
        <w:r w:rsidRPr="00047195">
          <w:rPr>
            <w:rStyle w:val="Hyperlink"/>
            <w:rFonts w:ascii="Times New Roman" w:hAnsi="Times New Roman" w:cs="Arial"/>
            <w:color w:val="000000" w:themeColor="text1"/>
            <w:szCs w:val="27"/>
            <w:u w:val="none"/>
          </w:rPr>
          <w:t>and Consideration</w:t>
        </w:r>
      </w:hyperlink>
      <w:r w:rsidRPr="00047195">
        <w:rPr>
          <w:rFonts w:ascii="Times New Roman" w:hAnsi="Times New Roman" w:cs="Arial"/>
          <w:color w:val="000000" w:themeColor="text1"/>
          <w:szCs w:val="27"/>
        </w:rPr>
        <w:t xml:space="preserve"> </w:t>
      </w:r>
      <w:hyperlink r:id="rId16" w:history="1">
        <w:r w:rsidRPr="00047195">
          <w:rPr>
            <w:rStyle w:val="Hyperlink"/>
            <w:rFonts w:ascii="Times New Roman" w:hAnsi="Times New Roman" w:cs="Arial"/>
            <w:color w:val="000000" w:themeColor="text1"/>
            <w:szCs w:val="27"/>
            <w:u w:val="none"/>
          </w:rPr>
          <w:t>of</w:t>
        </w:r>
      </w:hyperlink>
      <w:r w:rsidRPr="00047195">
        <w:rPr>
          <w:rFonts w:ascii="Times New Roman" w:hAnsi="Times New Roman" w:cs="Arial"/>
          <w:color w:val="000000" w:themeColor="text1"/>
          <w:szCs w:val="27"/>
        </w:rPr>
        <w:t xml:space="preserve"> </w:t>
      </w:r>
      <w:hyperlink r:id="rId17" w:history="1">
        <w:r w:rsidRPr="00047195">
          <w:rPr>
            <w:rStyle w:val="Hyperlink"/>
            <w:rFonts w:ascii="Times New Roman" w:hAnsi="Times New Roman" w:cs="Arial"/>
            <w:color w:val="000000" w:themeColor="text1"/>
            <w:szCs w:val="27"/>
            <w:u w:val="none"/>
          </w:rPr>
          <w:t>a request</w:t>
        </w:r>
      </w:hyperlink>
      <w:r w:rsidRPr="00047195">
        <w:rPr>
          <w:rFonts w:ascii="Times New Roman" w:hAnsi="Times New Roman" w:cs="Arial"/>
          <w:color w:val="000000" w:themeColor="text1"/>
          <w:szCs w:val="27"/>
        </w:rPr>
        <w:t xml:space="preserve"> </w:t>
      </w:r>
      <w:hyperlink r:id="rId18" w:history="1">
        <w:r w:rsidRPr="00047195">
          <w:rPr>
            <w:rStyle w:val="Hyperlink"/>
            <w:rFonts w:ascii="Times New Roman" w:hAnsi="Times New Roman" w:cs="Arial"/>
            <w:color w:val="000000" w:themeColor="text1"/>
            <w:szCs w:val="27"/>
            <w:u w:val="none"/>
          </w:rPr>
          <w:t>to amend</w:t>
        </w:r>
      </w:hyperlink>
      <w:r w:rsidRPr="00047195">
        <w:rPr>
          <w:rFonts w:ascii="Times New Roman" w:hAnsi="Times New Roman" w:cs="Arial"/>
          <w:color w:val="000000" w:themeColor="text1"/>
          <w:szCs w:val="27"/>
        </w:rPr>
        <w:t xml:space="preserve"> </w:t>
      </w:r>
      <w:hyperlink r:id="rId19" w:history="1">
        <w:r w:rsidRPr="00047195">
          <w:rPr>
            <w:rStyle w:val="Hyperlink"/>
            <w:rFonts w:ascii="Times New Roman" w:hAnsi="Times New Roman" w:cs="Arial"/>
            <w:color w:val="000000" w:themeColor="text1"/>
            <w:szCs w:val="27"/>
            <w:u w:val="none"/>
          </w:rPr>
          <w:t>the Seminary</w:t>
        </w:r>
      </w:hyperlink>
      <w:r w:rsidRPr="00047195">
        <w:rPr>
          <w:rFonts w:ascii="Times New Roman" w:hAnsi="Times New Roman" w:cs="Arial"/>
          <w:color w:val="000000" w:themeColor="text1"/>
          <w:szCs w:val="27"/>
        </w:rPr>
        <w:t xml:space="preserve"> </w:t>
      </w:r>
      <w:hyperlink r:id="rId20" w:history="1">
        <w:r w:rsidRPr="00047195">
          <w:rPr>
            <w:rStyle w:val="Hyperlink"/>
            <w:rFonts w:ascii="Times New Roman" w:hAnsi="Times New Roman" w:cs="Arial"/>
            <w:color w:val="000000" w:themeColor="text1"/>
            <w:szCs w:val="27"/>
            <w:u w:val="none"/>
          </w:rPr>
          <w:t>Hill/Strawberry</w:t>
        </w:r>
      </w:hyperlink>
      <w:r w:rsidRPr="00047195">
        <w:rPr>
          <w:rFonts w:ascii="Times New Roman" w:hAnsi="Times New Roman" w:cs="Arial"/>
          <w:color w:val="000000" w:themeColor="text1"/>
          <w:szCs w:val="27"/>
        </w:rPr>
        <w:t xml:space="preserve"> </w:t>
      </w:r>
      <w:hyperlink r:id="rId21" w:history="1">
        <w:r w:rsidRPr="00047195">
          <w:rPr>
            <w:rStyle w:val="Hyperlink"/>
            <w:rFonts w:ascii="Times New Roman" w:hAnsi="Times New Roman" w:cs="Arial"/>
            <w:color w:val="000000" w:themeColor="text1"/>
            <w:szCs w:val="27"/>
            <w:u w:val="none"/>
          </w:rPr>
          <w:t>Hill</w:t>
        </w:r>
      </w:hyperlink>
      <w:r w:rsidRPr="00047195">
        <w:rPr>
          <w:rFonts w:ascii="Times New Roman" w:hAnsi="Times New Roman" w:cs="Arial"/>
          <w:color w:val="000000" w:themeColor="text1"/>
          <w:szCs w:val="27"/>
        </w:rPr>
        <w:t xml:space="preserve"> a</w:t>
      </w:r>
      <w:r w:rsidRPr="00047195">
        <w:rPr>
          <w:rFonts w:ascii="Times New Roman" w:hAnsi="Times New Roman" w:cs="Arial"/>
          <w:szCs w:val="27"/>
        </w:rPr>
        <w:t>nd Alexandria West Small Area Plans, and to adopt the Beauregard Small Area Plan as a chapter of the City's Master Plan.</w:t>
      </w:r>
    </w:p>
    <w:p w:rsidR="005376E0" w:rsidRPr="00047195" w:rsidRDefault="005376E0" w:rsidP="005376E0">
      <w:pPr>
        <w:jc w:val="center"/>
        <w:rPr>
          <w:rFonts w:ascii="Times New Roman" w:hAnsi="Times New Roman" w:cs="Times New Roman"/>
        </w:rPr>
      </w:pPr>
    </w:p>
    <w:p w:rsidR="00047195" w:rsidRPr="00047195" w:rsidRDefault="00047195" w:rsidP="00047195">
      <w:pPr>
        <w:jc w:val="center"/>
        <w:rPr>
          <w:rFonts w:ascii="Times New Roman" w:hAnsi="Times New Roman"/>
        </w:rPr>
      </w:pPr>
      <w:r w:rsidRPr="00047195">
        <w:rPr>
          <w:rFonts w:ascii="Times New Roman" w:hAnsi="Times New Roman"/>
        </w:rPr>
        <w:t>Comments of J</w:t>
      </w:r>
      <w:r w:rsidRPr="00047195">
        <w:rPr>
          <w:rFonts w:ascii="Times New Roman" w:hAnsi="Times New Roman"/>
        </w:rPr>
        <w:t>o</w:t>
      </w:r>
      <w:r w:rsidR="003D6787">
        <w:rPr>
          <w:rFonts w:ascii="Times New Roman" w:hAnsi="Times New Roman"/>
        </w:rPr>
        <w:t>seph</w:t>
      </w:r>
      <w:bookmarkStart w:id="0" w:name="_GoBack"/>
      <w:bookmarkEnd w:id="0"/>
      <w:r w:rsidRPr="00047195">
        <w:rPr>
          <w:rFonts w:ascii="Times New Roman" w:hAnsi="Times New Roman"/>
        </w:rPr>
        <w:t xml:space="preserve"> Fischer</w:t>
      </w:r>
    </w:p>
    <w:p w:rsidR="00047195" w:rsidRPr="00047195" w:rsidRDefault="00047195" w:rsidP="00047195">
      <w:pPr>
        <w:jc w:val="center"/>
        <w:rPr>
          <w:rFonts w:ascii="Times New Roman" w:hAnsi="Times New Roman"/>
        </w:rPr>
      </w:pPr>
      <w:proofErr w:type="gramStart"/>
      <w:r w:rsidRPr="00047195">
        <w:rPr>
          <w:rFonts w:ascii="Times New Roman" w:hAnsi="Times New Roman"/>
        </w:rPr>
        <w:t>on</w:t>
      </w:r>
      <w:proofErr w:type="gramEnd"/>
      <w:r w:rsidRPr="00047195">
        <w:rPr>
          <w:rFonts w:ascii="Times New Roman" w:hAnsi="Times New Roman"/>
        </w:rPr>
        <w:t xml:space="preserve"> behalf of the</w:t>
      </w:r>
    </w:p>
    <w:p w:rsidR="00047195" w:rsidRPr="00047195" w:rsidRDefault="00047195" w:rsidP="00047195">
      <w:pPr>
        <w:jc w:val="center"/>
        <w:rPr>
          <w:rFonts w:ascii="Times New Roman" w:hAnsi="Times New Roman"/>
        </w:rPr>
      </w:pPr>
      <w:r w:rsidRPr="00047195">
        <w:rPr>
          <w:rFonts w:ascii="Times New Roman" w:hAnsi="Times New Roman"/>
        </w:rPr>
        <w:t>Seminary Hill Association, Inc.</w:t>
      </w:r>
    </w:p>
    <w:p w:rsidR="00047195" w:rsidRPr="00047195" w:rsidRDefault="00047195" w:rsidP="005376E0">
      <w:pPr>
        <w:jc w:val="center"/>
        <w:rPr>
          <w:rFonts w:ascii="Times New Roman" w:hAnsi="Times New Roman" w:cs="Times New Roman"/>
        </w:rPr>
      </w:pPr>
    </w:p>
    <w:p w:rsidR="005376E0" w:rsidRPr="00047195" w:rsidRDefault="005376E0" w:rsidP="005376E0">
      <w:pPr>
        <w:rPr>
          <w:rFonts w:ascii="Times New Roman" w:hAnsi="Times New Roman" w:cs="Times New Roman"/>
        </w:rPr>
      </w:pPr>
    </w:p>
    <w:p w:rsidR="005376E0" w:rsidRPr="00047195" w:rsidRDefault="005376E0" w:rsidP="005376E0">
      <w:pPr>
        <w:rPr>
          <w:rFonts w:ascii="Times New Roman" w:hAnsi="Times New Roman" w:cs="Times New Roman"/>
        </w:rPr>
      </w:pPr>
      <w:r w:rsidRPr="00047195">
        <w:rPr>
          <w:rFonts w:ascii="Times New Roman" w:hAnsi="Times New Roman" w:cs="Times New Roman"/>
        </w:rPr>
        <w:t xml:space="preserve">My name is </w:t>
      </w:r>
      <w:r w:rsidRPr="00047195">
        <w:rPr>
          <w:rFonts w:ascii="Times New Roman" w:hAnsi="Times New Roman" w:cs="Times New Roman"/>
        </w:rPr>
        <w:t>Joe Fischer</w:t>
      </w:r>
      <w:r w:rsidRPr="00047195">
        <w:rPr>
          <w:rFonts w:ascii="Times New Roman" w:hAnsi="Times New Roman" w:cs="Times New Roman"/>
        </w:rPr>
        <w:t xml:space="preserve"> and I live at </w:t>
      </w:r>
      <w:r w:rsidR="003D6787">
        <w:rPr>
          <w:rFonts w:ascii="Times New Roman" w:hAnsi="Times New Roman" w:cs="Times New Roman"/>
        </w:rPr>
        <w:t xml:space="preserve">512 North </w:t>
      </w:r>
      <w:r w:rsidRPr="00047195">
        <w:rPr>
          <w:rFonts w:ascii="Times New Roman" w:hAnsi="Times New Roman" w:cs="Times New Roman"/>
        </w:rPr>
        <w:t>Quaker Lane</w:t>
      </w:r>
      <w:r w:rsidRPr="00047195">
        <w:rPr>
          <w:rFonts w:ascii="Times New Roman" w:hAnsi="Times New Roman" w:cs="Times New Roman"/>
        </w:rPr>
        <w:t xml:space="preserve">.  I am </w:t>
      </w:r>
      <w:r w:rsidRPr="00047195">
        <w:rPr>
          <w:rFonts w:ascii="Times New Roman" w:hAnsi="Times New Roman" w:cs="Times New Roman"/>
        </w:rPr>
        <w:t xml:space="preserve">on the Board of </w:t>
      </w:r>
      <w:r w:rsidRPr="00047195">
        <w:rPr>
          <w:rFonts w:ascii="Times New Roman" w:hAnsi="Times New Roman" w:cs="Times New Roman"/>
        </w:rPr>
        <w:t>Seminary Hill Association, Inc., and speak on its behalf</w:t>
      </w:r>
      <w:r w:rsidRPr="00047195">
        <w:rPr>
          <w:rFonts w:ascii="Times New Roman" w:hAnsi="Times New Roman" w:cs="Times New Roman"/>
        </w:rPr>
        <w:t xml:space="preserve"> this morning</w:t>
      </w:r>
      <w:r w:rsidRPr="00047195">
        <w:rPr>
          <w:rFonts w:ascii="Times New Roman" w:hAnsi="Times New Roman" w:cs="Times New Roman"/>
        </w:rPr>
        <w:t xml:space="preserve">.  </w:t>
      </w:r>
    </w:p>
    <w:p w:rsidR="005376E0" w:rsidRPr="00047195" w:rsidRDefault="005376E0" w:rsidP="005376E0">
      <w:pPr>
        <w:rPr>
          <w:rFonts w:ascii="Times New Roman" w:hAnsi="Times New Roman" w:cs="Times New Roman"/>
        </w:rPr>
      </w:pPr>
    </w:p>
    <w:p w:rsidR="00671D58" w:rsidRPr="00047195" w:rsidRDefault="00671D58" w:rsidP="00671D58">
      <w:pPr>
        <w:rPr>
          <w:rFonts w:ascii="Times New Roman" w:hAnsi="Times New Roman"/>
          <w:color w:val="000000"/>
          <w:szCs w:val="22"/>
        </w:rPr>
      </w:pPr>
      <w:r w:rsidRPr="00047195">
        <w:rPr>
          <w:rFonts w:ascii="Times New Roman" w:hAnsi="Times New Roman"/>
          <w:color w:val="000000"/>
          <w:szCs w:val="22"/>
        </w:rPr>
        <w:t>The Seminary Hill Association, Inc., last February, asked the Planning Commission and City Council not to consider the Beauregard Corridor Plan until it had been greatly restructured.  In ensuing months some progress has been made but no final decisions should be taken until a number of essential issues are resolved.  Some improvements have been made in the Plan in ensuing months but essential issues remain unresolved.  Here are several of the most pressing issues:</w:t>
      </w:r>
    </w:p>
    <w:p w:rsidR="00671D58" w:rsidRPr="00047195" w:rsidRDefault="00671D58" w:rsidP="00671D58">
      <w:pPr>
        <w:rPr>
          <w:rFonts w:ascii="Times New Roman" w:hAnsi="Times New Roman"/>
          <w:color w:val="000000"/>
          <w:szCs w:val="22"/>
        </w:rPr>
      </w:pPr>
    </w:p>
    <w:p w:rsidR="00671D58" w:rsidRPr="00047195" w:rsidRDefault="00671D58" w:rsidP="00671D58">
      <w:pPr>
        <w:rPr>
          <w:rFonts w:ascii="Times New Roman" w:hAnsi="Times New Roman"/>
          <w:color w:val="000000"/>
          <w:szCs w:val="22"/>
        </w:rPr>
      </w:pPr>
      <w:r w:rsidRPr="00047195">
        <w:rPr>
          <w:rFonts w:ascii="Times New Roman" w:hAnsi="Times New Roman"/>
          <w:color w:val="000000"/>
          <w:szCs w:val="22"/>
        </w:rPr>
        <w:t>First, the transportation improvements proposed have yet to be proven effective for alleviating the traffic problems caused by the substantial increase in development.  This includes a $27 million ellipse which even proponents claim will only take the Seminary-Beauregard interchange from an F to a D rating.  Also, the plan should preserve the transit hub at Southern Towers.</w:t>
      </w:r>
    </w:p>
    <w:p w:rsidR="00671D58" w:rsidRPr="00047195" w:rsidRDefault="00671D58" w:rsidP="00671D58">
      <w:pPr>
        <w:rPr>
          <w:rFonts w:ascii="Times New Roman" w:hAnsi="Times New Roman"/>
          <w:color w:val="000000"/>
          <w:szCs w:val="22"/>
        </w:rPr>
      </w:pPr>
    </w:p>
    <w:p w:rsidR="00671D58" w:rsidRPr="00047195" w:rsidRDefault="00671D58" w:rsidP="00671D58">
      <w:pPr>
        <w:rPr>
          <w:rFonts w:ascii="Times New Roman" w:hAnsi="Times New Roman"/>
          <w:color w:val="000000"/>
          <w:szCs w:val="22"/>
        </w:rPr>
      </w:pPr>
      <w:r w:rsidRPr="00047195">
        <w:rPr>
          <w:rFonts w:ascii="Times New Roman" w:hAnsi="Times New Roman"/>
          <w:color w:val="000000"/>
          <w:szCs w:val="22"/>
        </w:rPr>
        <w:t xml:space="preserve">Second, the City intends to spend the $1.5 million received from the Army for the 6.5 acres of open space at BRAC-133.  Our Association has asked that those funds be used to purchase acreage in the Foster-Fairbanks neighborhood for additional open space equaling 2.5 to 3 acres.  This northern end of the Plan area is utterly without any community amenities and neighboring residents will be severely affected by this development. </w:t>
      </w:r>
    </w:p>
    <w:p w:rsidR="00671D58" w:rsidRPr="00047195" w:rsidRDefault="00671D58" w:rsidP="00671D58">
      <w:pPr>
        <w:rPr>
          <w:rFonts w:ascii="Times New Roman" w:hAnsi="Times New Roman"/>
          <w:color w:val="000000"/>
          <w:szCs w:val="22"/>
        </w:rPr>
      </w:pPr>
    </w:p>
    <w:p w:rsidR="00671D58" w:rsidRPr="00047195" w:rsidRDefault="00671D58" w:rsidP="00671D58">
      <w:pPr>
        <w:rPr>
          <w:rFonts w:ascii="Times New Roman" w:hAnsi="Times New Roman"/>
          <w:color w:val="000000"/>
          <w:szCs w:val="22"/>
        </w:rPr>
      </w:pPr>
      <w:r w:rsidRPr="00047195">
        <w:rPr>
          <w:rFonts w:ascii="Times New Roman" w:hAnsi="Times New Roman"/>
          <w:color w:val="000000"/>
          <w:szCs w:val="22"/>
        </w:rPr>
        <w:t>Third, the city “cash flow” contribution in the plan is not broken down in any meaningful way to determine the exposure the City might have at any given time.  That exposure has been calculated as from $60 to $80 million. The Plan must contain a more detailed cash flow projection, annually for the first 10 years, in three year projections after that time.</w:t>
      </w:r>
    </w:p>
    <w:p w:rsidR="00671D58" w:rsidRPr="00047195" w:rsidRDefault="00671D58" w:rsidP="00671D58">
      <w:pPr>
        <w:rPr>
          <w:rFonts w:ascii="Times New Roman" w:hAnsi="Times New Roman"/>
          <w:color w:val="000000"/>
          <w:szCs w:val="22"/>
        </w:rPr>
      </w:pPr>
    </w:p>
    <w:p w:rsidR="00671D58" w:rsidRPr="00047195" w:rsidRDefault="00671D58" w:rsidP="00671D58">
      <w:pPr>
        <w:rPr>
          <w:rFonts w:ascii="Times New Roman" w:hAnsi="Times New Roman"/>
          <w:color w:val="000000"/>
          <w:szCs w:val="22"/>
        </w:rPr>
      </w:pPr>
      <w:r w:rsidRPr="00047195">
        <w:rPr>
          <w:rFonts w:ascii="Times New Roman" w:hAnsi="Times New Roman"/>
          <w:color w:val="000000"/>
          <w:szCs w:val="22"/>
        </w:rPr>
        <w:t xml:space="preserve">Fourth, with multiple landowners operating as a single phalanx in meeting neighborhood concerns about the Plan, it has been impossible so far to begin serious negotiations with individual developers. Residents have been told that the re-zoning process will be the </w:t>
      </w:r>
      <w:r w:rsidRPr="00047195">
        <w:rPr>
          <w:rFonts w:ascii="Times New Roman" w:hAnsi="Times New Roman"/>
          <w:color w:val="000000"/>
          <w:szCs w:val="22"/>
        </w:rPr>
        <w:lastRenderedPageBreak/>
        <w:t>proper place for such interaction.  Yet the developers intend to come in for a single CDD Zone to re-zone which will once again make such interaction impossible.  Steps must be taken to insure that individual parcels within the Plan are subject to the normal re-zoning processes.</w:t>
      </w:r>
    </w:p>
    <w:p w:rsidR="00671D58" w:rsidRPr="00047195" w:rsidRDefault="00671D58" w:rsidP="00671D58">
      <w:pPr>
        <w:rPr>
          <w:rFonts w:ascii="Times New Roman" w:hAnsi="Times New Roman"/>
          <w:color w:val="000000"/>
          <w:szCs w:val="22"/>
        </w:rPr>
      </w:pPr>
    </w:p>
    <w:p w:rsidR="00671D58" w:rsidRPr="00047195" w:rsidRDefault="00671D58" w:rsidP="00671D58">
      <w:pPr>
        <w:rPr>
          <w:rFonts w:ascii="Times New Roman" w:hAnsi="Times New Roman"/>
          <w:color w:val="000000"/>
          <w:szCs w:val="22"/>
        </w:rPr>
      </w:pPr>
      <w:r w:rsidRPr="00047195">
        <w:rPr>
          <w:rFonts w:ascii="Times New Roman" w:hAnsi="Times New Roman"/>
          <w:color w:val="000000"/>
          <w:szCs w:val="22"/>
        </w:rPr>
        <w:t>Seminary Hill asks you to fix the flaws in the Plan that we and others have raised before approving it.</w:t>
      </w:r>
    </w:p>
    <w:sectPr w:rsidR="00671D58" w:rsidRPr="00047195" w:rsidSect="002642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D4B" w:rsidRDefault="008D6D4B" w:rsidP="00A432AA">
      <w:r>
        <w:separator/>
      </w:r>
    </w:p>
  </w:endnote>
  <w:endnote w:type="continuationSeparator" w:id="0">
    <w:p w:rsidR="008D6D4B" w:rsidRDefault="008D6D4B" w:rsidP="00A43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3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D4B" w:rsidRDefault="008D6D4B" w:rsidP="00A432AA">
      <w:r>
        <w:separator/>
      </w:r>
    </w:p>
  </w:footnote>
  <w:footnote w:type="continuationSeparator" w:id="0">
    <w:p w:rsidR="008D6D4B" w:rsidRDefault="008D6D4B" w:rsidP="00A432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250"/>
    <w:rsid w:val="00034D9F"/>
    <w:rsid w:val="00047195"/>
    <w:rsid w:val="000D4809"/>
    <w:rsid w:val="000F05CB"/>
    <w:rsid w:val="003D6787"/>
    <w:rsid w:val="00506ABA"/>
    <w:rsid w:val="005376E0"/>
    <w:rsid w:val="00671D58"/>
    <w:rsid w:val="00700FD7"/>
    <w:rsid w:val="007B4095"/>
    <w:rsid w:val="007E2429"/>
    <w:rsid w:val="007E3F86"/>
    <w:rsid w:val="008012D7"/>
    <w:rsid w:val="00827830"/>
    <w:rsid w:val="00880009"/>
    <w:rsid w:val="008D6D4B"/>
    <w:rsid w:val="00921F8D"/>
    <w:rsid w:val="00961F7D"/>
    <w:rsid w:val="009B499F"/>
    <w:rsid w:val="00A432AA"/>
    <w:rsid w:val="00AB5EDC"/>
    <w:rsid w:val="00DD3B8B"/>
    <w:rsid w:val="00DE196E"/>
    <w:rsid w:val="00E55577"/>
    <w:rsid w:val="00F960F9"/>
    <w:rsid w:val="00FD525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D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880009"/>
    <w:rPr>
      <w:rFonts w:ascii="Lucida Grande" w:hAnsi="Lucida Grande"/>
    </w:rPr>
  </w:style>
  <w:style w:type="character" w:customStyle="1" w:styleId="DocumentMapChar">
    <w:name w:val="Document Map Char"/>
    <w:basedOn w:val="DefaultParagraphFont"/>
    <w:link w:val="DocumentMap"/>
    <w:uiPriority w:val="99"/>
    <w:semiHidden/>
    <w:rsid w:val="00880009"/>
    <w:rPr>
      <w:rFonts w:ascii="Lucida Grande" w:hAnsi="Lucida Grande"/>
    </w:rPr>
  </w:style>
  <w:style w:type="paragraph" w:styleId="Header">
    <w:name w:val="header"/>
    <w:basedOn w:val="Normal"/>
    <w:link w:val="HeaderChar"/>
    <w:uiPriority w:val="99"/>
    <w:unhideWhenUsed/>
    <w:rsid w:val="00A432AA"/>
    <w:pPr>
      <w:tabs>
        <w:tab w:val="center" w:pos="4680"/>
        <w:tab w:val="right" w:pos="9360"/>
      </w:tabs>
    </w:pPr>
  </w:style>
  <w:style w:type="character" w:customStyle="1" w:styleId="HeaderChar">
    <w:name w:val="Header Char"/>
    <w:basedOn w:val="DefaultParagraphFont"/>
    <w:link w:val="Header"/>
    <w:uiPriority w:val="99"/>
    <w:rsid w:val="00A432AA"/>
  </w:style>
  <w:style w:type="paragraph" w:styleId="Footer">
    <w:name w:val="footer"/>
    <w:basedOn w:val="Normal"/>
    <w:link w:val="FooterChar"/>
    <w:uiPriority w:val="99"/>
    <w:unhideWhenUsed/>
    <w:rsid w:val="00A432AA"/>
    <w:pPr>
      <w:tabs>
        <w:tab w:val="center" w:pos="4680"/>
        <w:tab w:val="right" w:pos="9360"/>
      </w:tabs>
    </w:pPr>
  </w:style>
  <w:style w:type="character" w:customStyle="1" w:styleId="FooterChar">
    <w:name w:val="Footer Char"/>
    <w:basedOn w:val="DefaultParagraphFont"/>
    <w:link w:val="Footer"/>
    <w:uiPriority w:val="99"/>
    <w:rsid w:val="00A432AA"/>
  </w:style>
  <w:style w:type="character" w:styleId="Hyperlink">
    <w:name w:val="Hyperlink"/>
    <w:basedOn w:val="DefaultParagraphFont"/>
    <w:uiPriority w:val="99"/>
    <w:semiHidden/>
    <w:unhideWhenUsed/>
    <w:rsid w:val="00671D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D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880009"/>
    <w:rPr>
      <w:rFonts w:ascii="Lucida Grande" w:hAnsi="Lucida Grande"/>
    </w:rPr>
  </w:style>
  <w:style w:type="character" w:customStyle="1" w:styleId="DocumentMapChar">
    <w:name w:val="Document Map Char"/>
    <w:basedOn w:val="DefaultParagraphFont"/>
    <w:link w:val="DocumentMap"/>
    <w:uiPriority w:val="99"/>
    <w:semiHidden/>
    <w:rsid w:val="00880009"/>
    <w:rPr>
      <w:rFonts w:ascii="Lucida Grande" w:hAnsi="Lucida Grande"/>
    </w:rPr>
  </w:style>
  <w:style w:type="paragraph" w:styleId="Header">
    <w:name w:val="header"/>
    <w:basedOn w:val="Normal"/>
    <w:link w:val="HeaderChar"/>
    <w:uiPriority w:val="99"/>
    <w:unhideWhenUsed/>
    <w:rsid w:val="00A432AA"/>
    <w:pPr>
      <w:tabs>
        <w:tab w:val="center" w:pos="4680"/>
        <w:tab w:val="right" w:pos="9360"/>
      </w:tabs>
    </w:pPr>
  </w:style>
  <w:style w:type="character" w:customStyle="1" w:styleId="HeaderChar">
    <w:name w:val="Header Char"/>
    <w:basedOn w:val="DefaultParagraphFont"/>
    <w:link w:val="Header"/>
    <w:uiPriority w:val="99"/>
    <w:rsid w:val="00A432AA"/>
  </w:style>
  <w:style w:type="paragraph" w:styleId="Footer">
    <w:name w:val="footer"/>
    <w:basedOn w:val="Normal"/>
    <w:link w:val="FooterChar"/>
    <w:uiPriority w:val="99"/>
    <w:unhideWhenUsed/>
    <w:rsid w:val="00A432AA"/>
    <w:pPr>
      <w:tabs>
        <w:tab w:val="center" w:pos="4680"/>
        <w:tab w:val="right" w:pos="9360"/>
      </w:tabs>
    </w:pPr>
  </w:style>
  <w:style w:type="character" w:customStyle="1" w:styleId="FooterChar">
    <w:name w:val="Footer Char"/>
    <w:basedOn w:val="DefaultParagraphFont"/>
    <w:link w:val="Footer"/>
    <w:uiPriority w:val="99"/>
    <w:rsid w:val="00A432AA"/>
  </w:style>
  <w:style w:type="character" w:styleId="Hyperlink">
    <w:name w:val="Hyperlink"/>
    <w:basedOn w:val="DefaultParagraphFont"/>
    <w:uiPriority w:val="99"/>
    <w:semiHidden/>
    <w:unhideWhenUsed/>
    <w:rsid w:val="00671D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kets.alexandriava.gov/fy11/051212ph/di12a.pdf" TargetMode="External"/><Relationship Id="rId13" Type="http://schemas.openxmlformats.org/officeDocument/2006/relationships/hyperlink" Target="HTTP://dockets.alexandriava.gov/fy11/051212ph/di12f.pdf" TargetMode="External"/><Relationship Id="rId18" Type="http://schemas.openxmlformats.org/officeDocument/2006/relationships/hyperlink" Target="HTTP://dockets.alexandriava.gov/fy11/051212ph/di12k.pdf" TargetMode="External"/><Relationship Id="rId3" Type="http://schemas.openxmlformats.org/officeDocument/2006/relationships/settings" Target="settings.xml"/><Relationship Id="rId21" Type="http://schemas.openxmlformats.org/officeDocument/2006/relationships/hyperlink" Target="HTTP://dockets.alexandriava.gov/fy11/051212ph/di12n.pdf" TargetMode="External"/><Relationship Id="rId7" Type="http://schemas.openxmlformats.org/officeDocument/2006/relationships/hyperlink" Target="HTTP://dockets.alexandriava.gov/fy11/051212ph/di12.pdf" TargetMode="External"/><Relationship Id="rId12" Type="http://schemas.openxmlformats.org/officeDocument/2006/relationships/hyperlink" Target="HTTP://dockets.alexandriava.gov/fy11/051212ph/di12e.pdf" TargetMode="External"/><Relationship Id="rId17" Type="http://schemas.openxmlformats.org/officeDocument/2006/relationships/hyperlink" Target="HTTP://dockets.alexandriava.gov/fy11/051212ph/di12j.pdf" TargetMode="External"/><Relationship Id="rId2" Type="http://schemas.microsoft.com/office/2007/relationships/stylesWithEffects" Target="stylesWithEffects.xml"/><Relationship Id="rId16" Type="http://schemas.openxmlformats.org/officeDocument/2006/relationships/hyperlink" Target="HTTP://dockets.alexandriava.gov/fy11/051212ph/di12i.pdf" TargetMode="External"/><Relationship Id="rId20" Type="http://schemas.openxmlformats.org/officeDocument/2006/relationships/hyperlink" Target="HTTP://dockets.alexandriava.gov/fy11/051212ph/di12m.pd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dockets.alexandriava.gov/fy11/051212ph/di12d.pdf" TargetMode="External"/><Relationship Id="rId5" Type="http://schemas.openxmlformats.org/officeDocument/2006/relationships/footnotes" Target="footnotes.xml"/><Relationship Id="rId15" Type="http://schemas.openxmlformats.org/officeDocument/2006/relationships/hyperlink" Target="HTTP://dockets.alexandriava.gov/fy11/051212ph/di12h.pdf" TargetMode="External"/><Relationship Id="rId23" Type="http://schemas.openxmlformats.org/officeDocument/2006/relationships/theme" Target="theme/theme1.xml"/><Relationship Id="rId10" Type="http://schemas.openxmlformats.org/officeDocument/2006/relationships/hyperlink" Target="HTTP://dockets.alexandriava.gov/fy11/051212ph/di12b.pdf" TargetMode="External"/><Relationship Id="rId19" Type="http://schemas.openxmlformats.org/officeDocument/2006/relationships/hyperlink" Target="HTTP://dockets.alexandriava.gov/fy11/051212ph/di12l.pdf" TargetMode="External"/><Relationship Id="rId4" Type="http://schemas.openxmlformats.org/officeDocument/2006/relationships/webSettings" Target="webSettings.xml"/><Relationship Id="rId9" Type="http://schemas.openxmlformats.org/officeDocument/2006/relationships/hyperlink" Target="HTTP://dockets.alexandriava.gov/fy11/051212ph/di12c.pdf" TargetMode="External"/><Relationship Id="rId14" Type="http://schemas.openxmlformats.org/officeDocument/2006/relationships/hyperlink" Target="HTTP://dockets.alexandriava.gov/fy11/051212ph/di12g.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Sullivan</dc:creator>
  <cp:lastModifiedBy>Nancy Jennings</cp:lastModifiedBy>
  <cp:revision>5</cp:revision>
  <dcterms:created xsi:type="dcterms:W3CDTF">2012-05-11T02:22:00Z</dcterms:created>
  <dcterms:modified xsi:type="dcterms:W3CDTF">2012-05-11T02:32:00Z</dcterms:modified>
</cp:coreProperties>
</file>